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1946" w:rsidRDefault="00A7253D">
      <w:pPr>
        <w:pStyle w:val="Standard"/>
        <w:spacing w:after="0" w:line="240" w:lineRule="auto"/>
        <w:jc w:val="center"/>
        <w:rPr>
          <w:rFonts w:ascii="PT Astra Serif" w:hAnsi="PT Astra Serif"/>
          <w:color w:val="000000"/>
          <w:sz w:val="24"/>
          <w:szCs w:val="24"/>
        </w:rPr>
      </w:pPr>
      <w:r>
        <w:rPr>
          <w:rFonts w:ascii="PT Astra Serif" w:eastAsia="Times New Roman" w:hAnsi="PT Astra Serif"/>
          <w:b/>
          <w:color w:val="000000"/>
          <w:sz w:val="24"/>
          <w:szCs w:val="24"/>
          <w:lang w:eastAsia="ru-RU"/>
        </w:rPr>
        <w:t xml:space="preserve"> Пояснительная записка к экрану об исполнении мероприятий по итогам 2020 года, в соответствии с утвержденной дорожной картой по реализации регионального проекта «Финансовая поддержка семей при рождении детей» </w:t>
      </w:r>
      <w:r>
        <w:rPr>
          <w:rFonts w:ascii="PT Astra Serif" w:hAnsi="PT Astra Serif"/>
          <w:b/>
          <w:color w:val="000000"/>
          <w:sz w:val="24"/>
          <w:szCs w:val="24"/>
        </w:rPr>
        <w:t xml:space="preserve">национального проекта «Демография» муниципального образования «Тереньгульский район» Ульяновской области  </w:t>
      </w:r>
    </w:p>
    <w:p w:rsidR="00061946" w:rsidRDefault="00061946">
      <w:pPr>
        <w:pStyle w:val="Standard"/>
        <w:spacing w:after="0" w:line="240" w:lineRule="auto"/>
        <w:jc w:val="both"/>
        <w:rPr>
          <w:rFonts w:ascii="PT Astra Serif" w:eastAsia="Times New Roman" w:hAnsi="PT Astra Serif"/>
          <w:color w:val="000000"/>
          <w:sz w:val="24"/>
          <w:szCs w:val="24"/>
          <w:lang w:eastAsia="ru-RU"/>
        </w:rPr>
      </w:pPr>
    </w:p>
    <w:p w:rsidR="00061946" w:rsidRDefault="00A7253D">
      <w:pPr>
        <w:pStyle w:val="Standard"/>
        <w:spacing w:after="0" w:line="240" w:lineRule="auto"/>
        <w:jc w:val="center"/>
        <w:rPr>
          <w:rFonts w:ascii="PT Astra Serif" w:hAnsi="PT Astra Serif" w:cs="Times New Roman"/>
          <w:b/>
          <w:color w:val="000000"/>
          <w:sz w:val="24"/>
          <w:szCs w:val="24"/>
        </w:rPr>
      </w:pPr>
      <w:r>
        <w:rPr>
          <w:rFonts w:ascii="PT Astra Serif" w:hAnsi="PT Astra Serif" w:cs="Times New Roman"/>
          <w:b/>
          <w:color w:val="000000"/>
          <w:sz w:val="24"/>
          <w:szCs w:val="24"/>
        </w:rPr>
        <w:t>Поддержка семей при рождении первых детей</w:t>
      </w:r>
    </w:p>
    <w:p w:rsidR="00061946" w:rsidRDefault="00A7253D">
      <w:pPr>
        <w:pStyle w:val="Standard"/>
        <w:spacing w:after="0"/>
        <w:jc w:val="both"/>
        <w:rPr>
          <w:rFonts w:ascii="PT Astra Serif" w:hAnsi="PT Astra Serif"/>
          <w:color w:val="000000"/>
          <w:sz w:val="24"/>
          <w:szCs w:val="24"/>
        </w:rPr>
      </w:pPr>
      <w:r>
        <w:rPr>
          <w:rFonts w:ascii="PT Astra Serif" w:eastAsia="Times New Roman" w:hAnsi="PT Astra Serif" w:cs="Times New Roman"/>
          <w:b/>
          <w:color w:val="000000"/>
          <w:sz w:val="24"/>
          <w:szCs w:val="24"/>
          <w:lang w:eastAsia="ru-RU"/>
        </w:rPr>
        <w:t>-</w:t>
      </w:r>
      <w:r>
        <w:rPr>
          <w:rFonts w:ascii="PT Astra Serif" w:hAnsi="PT Astra Serif"/>
          <w:color w:val="000000"/>
          <w:sz w:val="24"/>
          <w:szCs w:val="24"/>
        </w:rPr>
        <w:t xml:space="preserve"> </w:t>
      </w:r>
      <w:r>
        <w:rPr>
          <w:rFonts w:ascii="PT Astra Serif" w:eastAsia="Times New Roman" w:hAnsi="PT Astra Serif" w:cs="Times New Roman"/>
          <w:color w:val="000000"/>
          <w:sz w:val="24"/>
          <w:szCs w:val="24"/>
          <w:lang w:eastAsia="ru-RU"/>
        </w:rPr>
        <w:t>Количество рожденных первых детей в общей численности рожденных детей, (чел.) – __29 (план- 15)- 193,3%.</w:t>
      </w:r>
    </w:p>
    <w:p w:rsidR="00061946" w:rsidRDefault="00A7253D">
      <w:pPr>
        <w:pStyle w:val="Standard"/>
        <w:spacing w:after="0"/>
        <w:jc w:val="both"/>
        <w:rPr>
          <w:rFonts w:ascii="PT Astra Serif" w:hAnsi="PT Astra Serif"/>
          <w:color w:val="000000"/>
          <w:sz w:val="24"/>
          <w:szCs w:val="24"/>
        </w:rPr>
      </w:pPr>
      <w:r>
        <w:rPr>
          <w:rFonts w:ascii="PT Astra Serif" w:eastAsia="Times New Roman" w:hAnsi="PT Astra Serif" w:cs="Times New Roman"/>
          <w:b/>
          <w:color w:val="000000"/>
          <w:sz w:val="24"/>
          <w:szCs w:val="24"/>
          <w:lang w:eastAsia="ru-RU"/>
        </w:rPr>
        <w:t>-</w:t>
      </w:r>
      <w:r>
        <w:rPr>
          <w:rFonts w:ascii="PT Astra Serif" w:eastAsia="Times New Roman" w:hAnsi="PT Astra Serif" w:cs="Times New Roman"/>
          <w:color w:val="000000"/>
          <w:sz w:val="24"/>
          <w:szCs w:val="24"/>
          <w:lang w:eastAsia="ru-RU"/>
        </w:rPr>
        <w:t xml:space="preserve"> Проведение информационных компаний среди населения о возможности получения ежемесячной выплаты в связи с рождением (усыновлением) первого ребёнка за счёт субвенций из федерального бюджета и Размещение в районной газете информационных материалов обозначающих шаги необходимые молодой семье для получения ежемесячной выплаты в связи с рождением (усыновлением)</w:t>
      </w:r>
      <w:r>
        <w:rPr>
          <w:rFonts w:ascii="PT Astra Serif" w:hAnsi="PT Astra Serif"/>
          <w:color w:val="000000"/>
          <w:sz w:val="24"/>
          <w:szCs w:val="24"/>
        </w:rPr>
        <w:t xml:space="preserve"> </w:t>
      </w:r>
      <w:r>
        <w:rPr>
          <w:rFonts w:ascii="PT Astra Serif" w:eastAsia="Times New Roman" w:hAnsi="PT Astra Serif" w:cs="Times New Roman"/>
          <w:color w:val="000000"/>
          <w:sz w:val="24"/>
          <w:szCs w:val="24"/>
          <w:lang w:eastAsia="ru-RU"/>
        </w:rPr>
        <w:t>первого ребёнка (шт.):</w:t>
      </w:r>
    </w:p>
    <w:p w:rsidR="00061946" w:rsidRDefault="00A7253D">
      <w:pPr>
        <w:pStyle w:val="Standard"/>
        <w:spacing w:after="0" w:line="240" w:lineRule="auto"/>
        <w:ind w:firstLine="709"/>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По состоянию на 01.01.2021 года в средствах массовой информации размещено 31 публикация. Из них:</w:t>
      </w:r>
    </w:p>
    <w:p w:rsidR="00061946" w:rsidRDefault="00A7253D">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в газете «Тереньгульские вести» - 4 статьи («Социальная поддержка семьи»,                             «О ежемесячных выплатах семьям, имеющим детей», «О ежемесячных выплатах», «Об изменениях в предоставлении  ежемесячной выплате при рождении (усыновлении) первого ребенка»);</w:t>
      </w:r>
    </w:p>
    <w:p w:rsidR="00061946" w:rsidRDefault="00A7253D">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на сайте ОГКУСЗН Ульяновской области отделение по Тереньгульскому району – 9 статей («О ежемесячных выплатах семьям, имеющим детей», «О ежемесячной выплате при рождении (усыновлении) первого ребенка», «Об изменениях в предоставлении  ежемесячной выплате при рождении (усыновлении) первого ребенка», «О ежемесячных выплатах семьям, имеющим детей», «О ежемесячной выплате при рождении (усыновлении) первого ребенка», «О ежемесячных выплатах семьям, имеющим детей», «О ежемесячных выплатах семьям, имеющим детей», «О ежемесячных выплатах семьям, имеющим детей», «Социальная поддержка семьи»);</w:t>
      </w:r>
    </w:p>
    <w:p w:rsidR="00061946" w:rsidRDefault="00A7253D">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на сайте Администрации МО «Тереньгульский район» - 9 статей («О ежемесячных выплатах семьям, имеющим детей», «О ежемесячной выплате при рождении (усыновлении) первого ребенка», «Об изменениях в предоставлении ежемесячной выплате при рождении (усыновлении) первого ребенка», «О ежемесячных выплатах семьям, имеющим детей», «О ежемесячной выплате при рождении (усыновлении) первого ребенка», «О ежемесячных выплатах семьям, имеющим детей», «О ежемесячных выплатах семьям, имеющим детей», «О ежемесячных выплатах семьям, имеющим детей», «Социальная поддержка семьи».</w:t>
      </w:r>
    </w:p>
    <w:p w:rsidR="00061946" w:rsidRDefault="00A7253D">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информирование через группы в мессенджерах ОК, Vk, в Viber – 9 статей.</w:t>
      </w:r>
    </w:p>
    <w:p w:rsidR="00061946" w:rsidRDefault="00061946">
      <w:pPr>
        <w:pStyle w:val="Standard"/>
        <w:spacing w:after="0"/>
        <w:ind w:firstLine="709"/>
        <w:jc w:val="both"/>
        <w:rPr>
          <w:rFonts w:ascii="PT Astra Serif" w:eastAsia="Times New Roman" w:hAnsi="PT Astra Serif" w:cs="Times New Roman"/>
          <w:color w:val="000000"/>
          <w:sz w:val="24"/>
          <w:szCs w:val="24"/>
          <w:lang w:eastAsia="ru-RU"/>
        </w:rPr>
      </w:pPr>
    </w:p>
    <w:p w:rsidR="00061946" w:rsidRDefault="00A7253D">
      <w:pPr>
        <w:pStyle w:val="Standard"/>
        <w:jc w:val="center"/>
        <w:rPr>
          <w:rFonts w:ascii="PT Astra Serif" w:hAnsi="PT Astra Serif" w:cs="Times New Roman"/>
          <w:b/>
          <w:color w:val="000000"/>
          <w:sz w:val="24"/>
          <w:szCs w:val="24"/>
        </w:rPr>
      </w:pPr>
      <w:r>
        <w:rPr>
          <w:rFonts w:ascii="PT Astra Serif" w:hAnsi="PT Astra Serif" w:cs="Times New Roman"/>
          <w:b/>
          <w:color w:val="000000"/>
          <w:sz w:val="24"/>
          <w:szCs w:val="24"/>
        </w:rPr>
        <w:t>Поддержка семей при рождении третьих и последующих детей</w:t>
      </w:r>
    </w:p>
    <w:p w:rsidR="00061946" w:rsidRDefault="00A7253D">
      <w:pPr>
        <w:pStyle w:val="Standard"/>
        <w:spacing w:after="0" w:line="240" w:lineRule="auto"/>
        <w:jc w:val="both"/>
        <w:rPr>
          <w:rFonts w:ascii="PT Astra Serif" w:hAnsi="PT Astra Serif"/>
          <w:color w:val="000000"/>
          <w:sz w:val="24"/>
          <w:szCs w:val="24"/>
        </w:rPr>
      </w:pPr>
      <w:r>
        <w:rPr>
          <w:rFonts w:ascii="PT Astra Serif" w:hAnsi="PT Astra Serif" w:cs="Times New Roman"/>
          <w:b/>
          <w:color w:val="000000"/>
          <w:sz w:val="24"/>
          <w:szCs w:val="24"/>
        </w:rPr>
        <w:t xml:space="preserve">- </w:t>
      </w:r>
      <w:r>
        <w:rPr>
          <w:rFonts w:ascii="PT Astra Serif" w:hAnsi="PT Astra Serif" w:cs="Times New Roman"/>
          <w:color w:val="000000"/>
          <w:sz w:val="24"/>
          <w:szCs w:val="24"/>
        </w:rPr>
        <w:t>Количество рожденных третьих и последующих  детей в общей численности рожденных детей, (чел)</w:t>
      </w:r>
      <w:r>
        <w:rPr>
          <w:rFonts w:ascii="PT Astra Serif" w:hAnsi="PT Astra Serif" w:cs="Times New Roman"/>
          <w:b/>
          <w:color w:val="000000"/>
          <w:sz w:val="24"/>
          <w:szCs w:val="24"/>
        </w:rPr>
        <w:t xml:space="preserve"> </w:t>
      </w:r>
      <w:r>
        <w:rPr>
          <w:rFonts w:ascii="PT Astra Serif" w:hAnsi="PT Astra Serif" w:cs="Times New Roman"/>
          <w:color w:val="000000"/>
          <w:sz w:val="24"/>
          <w:szCs w:val="24"/>
        </w:rPr>
        <w:t>– 36 (план-35)- 102,8%</w:t>
      </w:r>
      <w:r>
        <w:rPr>
          <w:rFonts w:ascii="PT Astra Serif" w:hAnsi="PT Astra Serif" w:cs="Times New Roman"/>
          <w:b/>
          <w:color w:val="000000"/>
          <w:sz w:val="24"/>
          <w:szCs w:val="24"/>
        </w:rPr>
        <w:t>.</w:t>
      </w:r>
    </w:p>
    <w:p w:rsidR="00061946" w:rsidRDefault="00A7253D">
      <w:pPr>
        <w:pStyle w:val="Standard"/>
        <w:spacing w:after="0" w:line="240" w:lineRule="auto"/>
        <w:jc w:val="both"/>
        <w:rPr>
          <w:rFonts w:ascii="PT Astra Serif" w:hAnsi="PT Astra Serif"/>
          <w:color w:val="000000"/>
          <w:sz w:val="24"/>
          <w:szCs w:val="24"/>
        </w:rPr>
      </w:pPr>
      <w:r>
        <w:rPr>
          <w:rFonts w:ascii="PT Astra Serif" w:hAnsi="PT Astra Serif" w:cs="Times New Roman"/>
          <w:b/>
          <w:color w:val="000000"/>
          <w:sz w:val="24"/>
          <w:szCs w:val="24"/>
        </w:rPr>
        <w:t xml:space="preserve">- </w:t>
      </w:r>
      <w:r>
        <w:rPr>
          <w:rFonts w:ascii="PT Astra Serif" w:hAnsi="PT Astra Serif" w:cs="Times New Roman"/>
          <w:color w:val="000000"/>
          <w:sz w:val="24"/>
          <w:szCs w:val="24"/>
        </w:rPr>
        <w:t>Проведение информационных компаний среди населения о возможности получения ежемесячной выплаты в связи с рождением (третьего ребенка или последующих детей (указать количество проведенных компаний):</w:t>
      </w:r>
    </w:p>
    <w:p w:rsidR="00061946" w:rsidRDefault="00A7253D">
      <w:pPr>
        <w:pStyle w:val="Standard"/>
        <w:spacing w:after="0" w:line="240" w:lineRule="auto"/>
        <w:ind w:firstLine="709"/>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По состоянию на 01.01.2021 года в средствах массовой информации размещены 27 публикаций. Из них:</w:t>
      </w:r>
    </w:p>
    <w:p w:rsidR="00061946" w:rsidRDefault="00A7253D">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в газете «Тереньгульские вести» - 4 статьи («Ежемесячная денежная выплата (ЕДВ)  при рождении после 31 декабря 2012 г. третьего и последующих детей до достижения ребенком возраста 3-х лет», «Социальная поддержка для детей в возрасте до трех лет», ЕДВ на ребёнка до трёх лет», «О ежемесячной денежной выплате на ребенка»);</w:t>
      </w:r>
    </w:p>
    <w:p w:rsidR="00061946" w:rsidRDefault="00A7253D">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на сайте ОГКУСЗН Ульяновской области отделение по Тереньгульскому району – 6 статей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«ЕДВ на ребёнка до трёх лет», «О ежемесячной денежной выплате на ребенка»);</w:t>
      </w:r>
    </w:p>
    <w:p w:rsidR="00061946" w:rsidRDefault="00A7253D">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на сайте Администрации МО «Тереньгульский район» - 6 статей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«ЕДВ на ребёнка до трёх лет», «О ежемесячной денежной выплате на ребенка»).</w:t>
      </w:r>
    </w:p>
    <w:p w:rsidR="00061946" w:rsidRDefault="00A7253D">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xml:space="preserve">- информирование через группы в мессенджерах ОК, Vk, в Viber – 11 статей.  </w:t>
      </w:r>
    </w:p>
    <w:p w:rsidR="00061946" w:rsidRDefault="00061946">
      <w:pPr>
        <w:pStyle w:val="Standard"/>
        <w:spacing w:after="0" w:line="240" w:lineRule="auto"/>
        <w:jc w:val="both"/>
        <w:rPr>
          <w:rFonts w:ascii="PT Astra Serif" w:hAnsi="PT Astra Serif" w:cs="Times New Roman"/>
          <w:color w:val="000000"/>
          <w:sz w:val="24"/>
          <w:szCs w:val="24"/>
        </w:rPr>
      </w:pPr>
    </w:p>
    <w:p w:rsidR="00061946" w:rsidRDefault="00A7253D">
      <w:pPr>
        <w:pStyle w:val="Standard"/>
        <w:jc w:val="center"/>
        <w:rPr>
          <w:rFonts w:ascii="PT Astra Serif" w:eastAsia="Times New Roman" w:hAnsi="PT Astra Serif" w:cs="Times New Roman"/>
          <w:b/>
          <w:bCs/>
          <w:color w:val="000000"/>
          <w:sz w:val="24"/>
          <w:szCs w:val="24"/>
          <w:lang w:eastAsia="ru-RU"/>
        </w:rPr>
      </w:pPr>
      <w:r>
        <w:rPr>
          <w:rFonts w:ascii="PT Astra Serif" w:eastAsia="Times New Roman" w:hAnsi="PT Astra Serif" w:cs="Times New Roman"/>
          <w:b/>
          <w:bCs/>
          <w:color w:val="000000"/>
          <w:sz w:val="24"/>
          <w:szCs w:val="24"/>
          <w:lang w:eastAsia="ru-RU"/>
        </w:rPr>
        <w:t xml:space="preserve"> Профилактика и снижение числа абортов</w:t>
      </w:r>
    </w:p>
    <w:p w:rsidR="00061946" w:rsidRDefault="00A7253D">
      <w:pPr>
        <w:pStyle w:val="Standard"/>
        <w:spacing w:after="120" w:line="240" w:lineRule="auto"/>
        <w:jc w:val="both"/>
        <w:rPr>
          <w:rFonts w:ascii="PT Astra Serif" w:hAnsi="PT Astra Serif"/>
          <w:color w:val="000000"/>
          <w:sz w:val="24"/>
          <w:szCs w:val="24"/>
        </w:rPr>
      </w:pPr>
      <w:r>
        <w:rPr>
          <w:rFonts w:ascii="PT Astra Serif" w:hAnsi="PT Astra Serif" w:cs="Calibri"/>
          <w:b/>
          <w:color w:val="000000"/>
          <w:sz w:val="24"/>
          <w:szCs w:val="24"/>
        </w:rPr>
        <w:t xml:space="preserve">- </w:t>
      </w:r>
      <w:r>
        <w:rPr>
          <w:rFonts w:ascii="PT Astra Serif" w:hAnsi="PT Astra Serif" w:cs="Calibri"/>
          <w:color w:val="000000"/>
          <w:sz w:val="24"/>
          <w:szCs w:val="24"/>
        </w:rPr>
        <w:t>Число обратившихся в медицинскую организацию женщин с желанием прервать беременность (чел.) – 21 (всего).</w:t>
      </w:r>
    </w:p>
    <w:p w:rsidR="00061946" w:rsidRDefault="00A7253D">
      <w:pPr>
        <w:pStyle w:val="Standard"/>
        <w:spacing w:after="0" w:line="240" w:lineRule="auto"/>
        <w:jc w:val="both"/>
        <w:rPr>
          <w:rFonts w:ascii="PT Astra Serif" w:hAnsi="PT Astra Serif"/>
          <w:color w:val="000000"/>
          <w:sz w:val="24"/>
          <w:szCs w:val="24"/>
        </w:rPr>
      </w:pPr>
      <w:r>
        <w:rPr>
          <w:rFonts w:ascii="PT Astra Serif" w:hAnsi="PT Astra Serif" w:cs="Calibri"/>
          <w:b/>
          <w:color w:val="000000"/>
          <w:sz w:val="24"/>
          <w:szCs w:val="24"/>
        </w:rPr>
        <w:t xml:space="preserve">- </w:t>
      </w:r>
      <w:r>
        <w:rPr>
          <w:rFonts w:ascii="PT Astra Serif" w:hAnsi="PT Astra Serif" w:cs="Calibri"/>
          <w:color w:val="000000"/>
          <w:sz w:val="24"/>
          <w:szCs w:val="24"/>
        </w:rPr>
        <w:t>Число прерываний беременности (шт.): 9 абортов ((2-по желанию, 5- самопроизвольных. 2- замершая беременность)</w:t>
      </w:r>
    </w:p>
    <w:p w:rsidR="00061946" w:rsidRDefault="00A7253D">
      <w:pPr>
        <w:pStyle w:val="Standard"/>
        <w:spacing w:after="0" w:line="240" w:lineRule="auto"/>
        <w:jc w:val="both"/>
        <w:rPr>
          <w:rFonts w:ascii="PT Astra Serif" w:hAnsi="PT Astra Serif"/>
          <w:color w:val="000000"/>
          <w:sz w:val="24"/>
          <w:szCs w:val="24"/>
        </w:rPr>
      </w:pPr>
      <w:r>
        <w:rPr>
          <w:rFonts w:ascii="PT Astra Serif" w:hAnsi="PT Astra Serif" w:cs="Calibri"/>
          <w:b/>
          <w:color w:val="000000"/>
          <w:sz w:val="24"/>
          <w:szCs w:val="24"/>
        </w:rPr>
        <w:t xml:space="preserve">- </w:t>
      </w:r>
      <w:r>
        <w:rPr>
          <w:rFonts w:ascii="PT Astra Serif" w:hAnsi="PT Astra Serif" w:cs="Calibri"/>
          <w:color w:val="000000"/>
          <w:sz w:val="24"/>
          <w:szCs w:val="24"/>
        </w:rPr>
        <w:t>Организация до абортного консультирования специалистами – психологами (указать количество проведенных консультаций): 21шт.</w:t>
      </w:r>
    </w:p>
    <w:p w:rsidR="00061946" w:rsidRDefault="00A7253D">
      <w:pPr>
        <w:pStyle w:val="Standard"/>
        <w:spacing w:after="0" w:line="240" w:lineRule="auto"/>
        <w:ind w:firstLine="708"/>
        <w:jc w:val="both"/>
        <w:rPr>
          <w:rFonts w:ascii="PT Astra Serif" w:hAnsi="PT Astra Serif" w:cs="Times New Roman"/>
          <w:color w:val="000000"/>
          <w:sz w:val="24"/>
          <w:szCs w:val="24"/>
        </w:rPr>
      </w:pPr>
      <w:r>
        <w:rPr>
          <w:rFonts w:ascii="PT Astra Serif" w:hAnsi="PT Astra Serif" w:cs="Times New Roman"/>
          <w:color w:val="000000"/>
          <w:sz w:val="24"/>
          <w:szCs w:val="24"/>
        </w:rPr>
        <w:t>Всего обратились прервать беременность – 21 чел.</w:t>
      </w:r>
    </w:p>
    <w:p w:rsidR="00061946" w:rsidRDefault="00A7253D">
      <w:pPr>
        <w:pStyle w:val="Standard"/>
        <w:spacing w:after="0" w:line="240" w:lineRule="auto"/>
        <w:ind w:firstLine="708"/>
        <w:jc w:val="both"/>
        <w:rPr>
          <w:rFonts w:ascii="PT Astra Serif" w:hAnsi="PT Astra Serif" w:cs="Times New Roman"/>
          <w:color w:val="000000"/>
          <w:sz w:val="24"/>
          <w:szCs w:val="24"/>
        </w:rPr>
      </w:pPr>
      <w:r>
        <w:rPr>
          <w:rFonts w:ascii="PT Astra Serif" w:hAnsi="PT Astra Serif" w:cs="Times New Roman"/>
          <w:color w:val="000000"/>
          <w:sz w:val="24"/>
          <w:szCs w:val="24"/>
        </w:rPr>
        <w:t>Получили консультацию – 21 чел.</w:t>
      </w:r>
    </w:p>
    <w:p w:rsidR="00061946" w:rsidRDefault="00A7253D">
      <w:pPr>
        <w:pStyle w:val="Standard"/>
        <w:spacing w:after="0"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Отказались от прерывания беременности – 19 чел.</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Проведены лекции: 26 мероприятий</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.Охват- 346 женщины и подростков</w:t>
      </w:r>
    </w:p>
    <w:p w:rsidR="00061946" w:rsidRDefault="00A7253D">
      <w:pPr>
        <w:pStyle w:val="Standard"/>
        <w:spacing w:after="0" w:line="240" w:lineRule="auto"/>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-«Современная контрацепция»</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ЗППП и их влияние на репродуктивную функцию»</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-«Подготовка к беременности»</w:t>
      </w:r>
    </w:p>
    <w:p w:rsidR="00061946" w:rsidRDefault="00A7253D">
      <w:pPr>
        <w:pStyle w:val="Standard"/>
        <w:tabs>
          <w:tab w:val="center" w:pos="4677"/>
          <w:tab w:val="left" w:pos="8565"/>
        </w:tabs>
        <w:spacing w:after="0" w:line="240" w:lineRule="auto"/>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ab/>
        <w:t>-«Аборт и его осложнения»</w:t>
      </w:r>
      <w:r>
        <w:rPr>
          <w:rFonts w:ascii="PT Astra Serif" w:eastAsia="Times New Roman" w:hAnsi="PT Astra Serif" w:cs="Times New Roman"/>
          <w:color w:val="000000"/>
          <w:sz w:val="24"/>
          <w:szCs w:val="24"/>
        </w:rPr>
        <w:tab/>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-«Развитие беременности по неделям»</w:t>
      </w:r>
    </w:p>
    <w:p w:rsidR="00061946" w:rsidRDefault="00061946">
      <w:pPr>
        <w:pStyle w:val="Standard"/>
        <w:spacing w:after="0" w:line="240" w:lineRule="auto"/>
        <w:jc w:val="center"/>
        <w:rPr>
          <w:rFonts w:ascii="PT Astra Serif" w:eastAsia="Times New Roman" w:hAnsi="PT Astra Serif" w:cs="Times New Roman"/>
          <w:color w:val="000000"/>
          <w:sz w:val="24"/>
          <w:szCs w:val="24"/>
        </w:rPr>
      </w:pPr>
    </w:p>
    <w:p w:rsidR="00061946" w:rsidRDefault="00A7253D">
      <w:pPr>
        <w:pStyle w:val="Standard"/>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Также проводится консультирование гинеколога, психолога пациенток, решивших прервать беременность.</w:t>
      </w:r>
    </w:p>
    <w:p w:rsidR="00061946" w:rsidRDefault="00A7253D">
      <w:pPr>
        <w:pStyle w:val="Standard"/>
        <w:spacing w:after="0" w:line="240" w:lineRule="auto"/>
        <w:jc w:val="both"/>
        <w:rPr>
          <w:rFonts w:ascii="PT Astra Serif" w:hAnsi="PT Astra Serif"/>
          <w:color w:val="000000"/>
          <w:sz w:val="24"/>
          <w:szCs w:val="24"/>
        </w:rPr>
      </w:pPr>
      <w:r>
        <w:rPr>
          <w:rFonts w:ascii="PT Astra Serif" w:hAnsi="PT Astra Serif" w:cs="Times New Roman"/>
          <w:b/>
          <w:color w:val="000000"/>
          <w:sz w:val="24"/>
          <w:szCs w:val="24"/>
        </w:rPr>
        <w:t xml:space="preserve">- </w:t>
      </w:r>
      <w:r>
        <w:rPr>
          <w:rFonts w:ascii="PT Astra Serif" w:hAnsi="PT Astra Serif" w:cs="Times New Roman"/>
          <w:color w:val="000000"/>
          <w:sz w:val="24"/>
          <w:szCs w:val="24"/>
        </w:rPr>
        <w:t>Оказание медико-социальной помощи беременным женщинам, оказавшихся в трудной жизненной ситуации, включая им социальное сопровождение:</w:t>
      </w:r>
    </w:p>
    <w:p w:rsidR="00061946" w:rsidRDefault="00A7253D">
      <w:pPr>
        <w:pStyle w:val="Standard"/>
        <w:spacing w:after="0" w:line="240" w:lineRule="auto"/>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Проводится социально-правовое консультирование специалистом по социальной работе.</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42 беременных женщин получили социальные выплаты, из них 10 на питание.</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Участвовало 65 человек.</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Каждая женщина получила бесплатные медикаменты по родовым сертификатам, бесплатный проезд из дома до женской консультации. Сопровождение на машине СПМ «ГУЗ Тереньгульская РБ» на УЗИ скрининги в г.Ульяновск.</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Участвовало 73 человека.</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Психологом проводятся индивидуальные консультации и тренинги, анкетирование.</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Участвовало 73 человека.</w:t>
      </w:r>
    </w:p>
    <w:p w:rsidR="00061946" w:rsidRDefault="00A7253D">
      <w:pPr>
        <w:pStyle w:val="Standard"/>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Консультации юриста о видах социальных гарантий, предоставляемых беременным женщинам.</w:t>
      </w:r>
    </w:p>
    <w:p w:rsidR="00061946" w:rsidRDefault="00A7253D">
      <w:pPr>
        <w:pStyle w:val="Standard"/>
        <w:spacing w:after="0" w:line="240" w:lineRule="auto"/>
        <w:ind w:firstLine="709"/>
        <w:jc w:val="center"/>
        <w:rPr>
          <w:rFonts w:ascii="PT Astra Serif" w:eastAsia="Times New Roman" w:hAnsi="PT Astra Serif" w:cs="Times New Roman"/>
          <w:color w:val="000000"/>
          <w:sz w:val="24"/>
          <w:szCs w:val="24"/>
        </w:rPr>
      </w:pPr>
      <w:r>
        <w:rPr>
          <w:rFonts w:ascii="PT Astra Serif" w:eastAsia="Times New Roman" w:hAnsi="PT Astra Serif" w:cs="Calibri"/>
          <w:color w:val="000000"/>
          <w:sz w:val="24"/>
          <w:szCs w:val="24"/>
        </w:rPr>
        <w:t>Участвовало 30 человек</w:t>
      </w:r>
    </w:p>
    <w:p w:rsidR="00061946" w:rsidRDefault="00061946">
      <w:pPr>
        <w:pStyle w:val="Standard"/>
        <w:spacing w:after="0" w:line="240" w:lineRule="auto"/>
        <w:jc w:val="center"/>
        <w:rPr>
          <w:rFonts w:ascii="PT Astra Serif" w:eastAsia="Times New Roman" w:hAnsi="PT Astra Serif" w:cs="Times New Roman"/>
          <w:i/>
          <w:color w:val="000000"/>
          <w:sz w:val="24"/>
          <w:szCs w:val="24"/>
        </w:rPr>
      </w:pPr>
    </w:p>
    <w:p w:rsidR="00061946" w:rsidRDefault="00A7253D">
      <w:pPr>
        <w:pStyle w:val="Standard"/>
        <w:spacing w:after="0" w:line="240" w:lineRule="auto"/>
        <w:jc w:val="center"/>
        <w:rPr>
          <w:rFonts w:ascii="PT Astra Serif" w:hAnsi="PT Astra Serif" w:cs="Times New Roman"/>
          <w:b/>
          <w:color w:val="000000"/>
          <w:sz w:val="24"/>
          <w:szCs w:val="24"/>
        </w:rPr>
      </w:pPr>
      <w:r>
        <w:rPr>
          <w:rFonts w:ascii="PT Astra Serif" w:hAnsi="PT Astra Serif" w:cs="Times New Roman"/>
          <w:b/>
          <w:color w:val="000000"/>
          <w:sz w:val="24"/>
          <w:szCs w:val="24"/>
        </w:rPr>
        <w:t>Увеличение объемов высокотехнологичной помощи с применением вспомогательных репродуктивных технологий (ЭКО)</w:t>
      </w:r>
    </w:p>
    <w:p w:rsidR="00061946" w:rsidRDefault="00A7253D">
      <w:pPr>
        <w:pStyle w:val="Standard"/>
        <w:spacing w:after="0" w:line="240" w:lineRule="auto"/>
        <w:rPr>
          <w:rFonts w:ascii="PT Astra Serif" w:hAnsi="PT Astra Serif"/>
          <w:color w:val="000000"/>
          <w:sz w:val="24"/>
          <w:szCs w:val="24"/>
        </w:rPr>
      </w:pPr>
      <w:r>
        <w:rPr>
          <w:rFonts w:ascii="PT Astra Serif" w:hAnsi="PT Astra Serif" w:cs="Times New Roman"/>
          <w:b/>
          <w:color w:val="000000"/>
          <w:sz w:val="24"/>
          <w:szCs w:val="24"/>
        </w:rPr>
        <w:t xml:space="preserve">- </w:t>
      </w:r>
      <w:r>
        <w:rPr>
          <w:rFonts w:ascii="PT Astra Serif" w:hAnsi="PT Astra Serif" w:cs="Times New Roman"/>
          <w:color w:val="000000"/>
          <w:sz w:val="24"/>
          <w:szCs w:val="24"/>
        </w:rPr>
        <w:t>Выявление супружеских пар с диагнозом «бесплодие»:</w:t>
      </w:r>
    </w:p>
    <w:p w:rsidR="00061946" w:rsidRDefault="00A7253D">
      <w:pPr>
        <w:pStyle w:val="Standard"/>
        <w:spacing w:after="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Количество обследованных пар – 5.</w:t>
      </w:r>
    </w:p>
    <w:p w:rsidR="00061946" w:rsidRDefault="00A7253D">
      <w:pPr>
        <w:pStyle w:val="Standard"/>
        <w:spacing w:after="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Количество выявленных пар с диагнозом «бесплодие»  – 5.</w:t>
      </w:r>
    </w:p>
    <w:p w:rsidR="00061946" w:rsidRDefault="00A7253D">
      <w:pPr>
        <w:pStyle w:val="Standard"/>
        <w:spacing w:after="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 xml:space="preserve">Количества пар находящихся на обследовании </w:t>
      </w:r>
      <w:r>
        <w:rPr>
          <w:rFonts w:ascii="PT Astra Serif" w:hAnsi="PT Astra Serif" w:cs="Times New Roman"/>
          <w:color w:val="000000"/>
          <w:sz w:val="24"/>
          <w:szCs w:val="24"/>
        </w:rPr>
        <w:softHyphen/>
        <w:t>–5.</w:t>
      </w:r>
    </w:p>
    <w:p w:rsidR="00061946" w:rsidRDefault="00A7253D">
      <w:pPr>
        <w:pStyle w:val="Standard"/>
        <w:spacing w:after="0" w:line="240" w:lineRule="auto"/>
        <w:rPr>
          <w:rFonts w:ascii="PT Astra Serif" w:hAnsi="PT Astra Serif"/>
          <w:color w:val="000000"/>
          <w:sz w:val="24"/>
          <w:szCs w:val="24"/>
        </w:rPr>
      </w:pPr>
      <w:r>
        <w:rPr>
          <w:rFonts w:ascii="PT Astra Serif" w:hAnsi="PT Astra Serif" w:cs="Times New Roman"/>
          <w:b/>
          <w:color w:val="000000"/>
          <w:sz w:val="24"/>
          <w:szCs w:val="24"/>
        </w:rPr>
        <w:t xml:space="preserve">- </w:t>
      </w:r>
      <w:r>
        <w:rPr>
          <w:rFonts w:ascii="PT Astra Serif" w:hAnsi="PT Astra Serif" w:cs="Times New Roman"/>
          <w:color w:val="000000"/>
          <w:sz w:val="24"/>
          <w:szCs w:val="24"/>
        </w:rPr>
        <w:t>Оказание высокотехнологичной помощи с применением вспомогательных репродуктивных технологий (ЭКО) в рамках обязательного медицинского страхования  (указать количество пар получивших услугу ЭКО).</w:t>
      </w:r>
    </w:p>
    <w:p w:rsidR="00061946" w:rsidRDefault="00A7253D">
      <w:pPr>
        <w:pStyle w:val="Standard"/>
        <w:spacing w:after="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Количество выданных направлений:</w:t>
      </w:r>
    </w:p>
    <w:p w:rsidR="00061946" w:rsidRDefault="00A7253D">
      <w:pPr>
        <w:pStyle w:val="Standard"/>
        <w:spacing w:after="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за прошлый год (если имеются) – 1,</w:t>
      </w:r>
    </w:p>
    <w:p w:rsidR="00061946" w:rsidRDefault="00A7253D">
      <w:pPr>
        <w:pStyle w:val="Standard"/>
        <w:spacing w:after="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за этот год –_0.</w:t>
      </w:r>
    </w:p>
    <w:p w:rsidR="00061946" w:rsidRDefault="00A7253D">
      <w:pPr>
        <w:pStyle w:val="Standard"/>
        <w:spacing w:after="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Количества пар находящихся на обследовании – 5.</w:t>
      </w:r>
    </w:p>
    <w:p w:rsidR="00061946" w:rsidRDefault="00A7253D">
      <w:pPr>
        <w:pStyle w:val="Standard"/>
        <w:spacing w:after="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Сделано ЭКО – 0.</w:t>
      </w:r>
    </w:p>
    <w:p w:rsidR="00061946" w:rsidRDefault="00A7253D">
      <w:pPr>
        <w:pStyle w:val="Standard"/>
        <w:spacing w:after="0" w:line="240" w:lineRule="auto"/>
        <w:jc w:val="both"/>
        <w:rPr>
          <w:rFonts w:ascii="PT Astra Serif" w:hAnsi="PT Astra Serif"/>
          <w:color w:val="000000"/>
          <w:sz w:val="24"/>
          <w:szCs w:val="24"/>
        </w:rPr>
      </w:pPr>
      <w:r>
        <w:rPr>
          <w:rFonts w:ascii="PT Astra Serif" w:hAnsi="PT Astra Serif" w:cs="Times New Roman"/>
          <w:b/>
          <w:color w:val="000000"/>
          <w:sz w:val="24"/>
          <w:szCs w:val="24"/>
        </w:rPr>
        <w:t xml:space="preserve">- </w:t>
      </w:r>
      <w:r>
        <w:rPr>
          <w:rFonts w:ascii="PT Astra Serif" w:hAnsi="PT Astra Serif" w:cs="Times New Roman"/>
          <w:color w:val="000000"/>
          <w:sz w:val="24"/>
          <w:szCs w:val="24"/>
        </w:rPr>
        <w:t>Оказание помощи женщинам, имеющим направление на ЭКО, для оплаты медицинских услуг по подготовке к ЭКО (указать количество женщин обратившихся для оплаты медицинских услуг по подготовке к ЭКО) 0 чел.</w:t>
      </w:r>
    </w:p>
    <w:p w:rsidR="00061946" w:rsidRDefault="00061946">
      <w:pPr>
        <w:pStyle w:val="Standard"/>
        <w:spacing w:after="0" w:line="240" w:lineRule="auto"/>
        <w:ind w:firstLine="709"/>
        <w:rPr>
          <w:rFonts w:ascii="PT Astra Serif" w:hAnsi="PT Astra Serif" w:cs="Times New Roman"/>
          <w:i/>
          <w:color w:val="000000"/>
          <w:sz w:val="24"/>
          <w:szCs w:val="24"/>
        </w:rPr>
      </w:pPr>
    </w:p>
    <w:p w:rsidR="00061946" w:rsidRDefault="00A7253D">
      <w:pPr>
        <w:pStyle w:val="Standard"/>
        <w:spacing w:after="120" w:line="240" w:lineRule="auto"/>
        <w:ind w:firstLine="709"/>
        <w:jc w:val="center"/>
        <w:rPr>
          <w:rFonts w:ascii="PT Astra Serif" w:hAnsi="PT Astra Serif" w:cs="Times New Roman"/>
          <w:b/>
          <w:color w:val="000000"/>
          <w:sz w:val="24"/>
          <w:szCs w:val="24"/>
        </w:rPr>
      </w:pPr>
      <w:r>
        <w:rPr>
          <w:rFonts w:ascii="PT Astra Serif" w:hAnsi="PT Astra Serif" w:cs="Times New Roman"/>
          <w:b/>
          <w:color w:val="000000"/>
          <w:sz w:val="24"/>
          <w:szCs w:val="24"/>
        </w:rPr>
        <w:t>Популяризации системы мер финансовой поддержки семей при рождении детей, проведение информационной компании, направленной на формирование приверженности к созданию и сохранению семей</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Информирование по социальной поддержке семей с детьми производится во время различных мероприятий, на личном приеме во время районных и областных агитпоездов, во время обследования условий проживания и других мероприятий.  В период с 01.01.2020 г. по 31.12.2020 г. специалистами ОГКУСЗН Ульяновской области отделения по Тереньгульскому району проведено 131 мероприятие, в том числе:</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 родительские собрания в муниципальных бюджетных дошкольных образовательных учреждениях Тереньгульского района Ульяновской области, 10 встреч;</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 агитпоезд «За здоровый образ жизни и здоровую счастливую семью», в поселениях муниципального образования «Тереньгульский район», в рамках которых работали консультативные площадки и круглые столы, 1 мероприятие;</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 работа «Школы беременных», где 2 раза в месяц проводится информирование беременных о мерах социальной поддержки с раздачей памяток, 7 встреч (встречи проведены были только по середину марта);</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 проведено обследование условий проживания 167 семей с детьми, в том числе беременных женщин;</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 проведены акции «Сохрани жизнь маме», «Протяни руку помощи» (оказание продуктовой помощи беременным женщинам)». Охвачено 57 чел.</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- 26.04.2020 г. по инициативе Губернатора Ульяновской области при участии благотворительного фонда «Дари добро» состоялась благотворительная акция «Караван добра», в рамках которой 283 гражданина старше 65 лет получили продовольственные наборы;</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 xml:space="preserve">  - 30.05.2020 года в рамках проекта «Фестиваль добрых дел» и Всероссийской акции «#МыВместе» на территории муниципального образования «Тереньгульский район» в очередной раз прошла благотворительная акция «Караван добра». На этот раз продуктовые наборы для одиноких пожилых граждан, многодетных и нуждающихся семей в период пандемии коронавирусной инфекции предоставила сеть магазинов «Магнит». Помощь оказана 320 гражданам.</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В ходе указанных мероприятиях роздано 1312 памяток.</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Ежемесячно проводятся  справочно-информационные линии по предоставлению мер социальной поддержки семей с детьми по четырем направлениям. За 12 месяцев текущего года состоялось 33 информационные линии. По состоянию на 01.01.2021 г. состоялось 8 «горячих линий» по вопросам предоставления социальной помощи, в том числе на основании социального контракта. Поступило 281 звонка.</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Осуществляется обзвон граждан с целью своевременного выявления проблемных вопросов и их решения. Информирование о соблюдении мер индивидуальной защиты, соблюдении дистанции, о времени посещении магазинов и аптек. В период пандемии (с 27.03.2020 г. по  01.01.2021 г.) осуществлено 9 795 звонков, из них: обзвонено 2016 семей по ознакомлению с новыми мерами социальной поддержки и 7 779 чел. граждан старше 65 лет.  Рассмотрено 3 152 обращения. Наиболее актуальные обращения поступают по вопросу единовременной выплаты в связи с хроническими заболеваниями (39%), начислению выплат за твердое топливо, сжиженный газ (24%). Стали поступать звонки по новым мерам социальной поддержки - по вопросу оформления детской продуктовой карты для обеспечения детей в возрасте до трех лет специальными продуктами детского питания, по единовременной выплате отдельным категориям граждан в случае выявления у них новой коронавирусной инфекции (COVID-19).</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За 12 месяцев 2020 г. в средствах массовой информации размещено 48 статей. Из них:</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1. в газете «Тереньгульские вести» - 6 статей: «О дополнительных мерах государственной социальной поддержки семей, имеющих детей», «О мерах социальной поддержки семьям, имеющим детей», «По приему заявлений на единовременную выплату в размере 7000 рублей на детей в возрасте от 3 до 7 лет за счёт средств именного капитала "Семья"»; «Ежегодная выплата многодетным»; «О выплатах на проезд и питание на каждого ребенка»; «О мерах господдержки».</w:t>
      </w:r>
    </w:p>
    <w:p w:rsidR="00061946" w:rsidRDefault="00A7253D">
      <w:pPr>
        <w:pStyle w:val="Standard"/>
        <w:spacing w:line="240" w:lineRule="auto"/>
        <w:ind w:firstLine="709"/>
        <w:jc w:val="both"/>
        <w:rPr>
          <w:rFonts w:ascii="PT Astra Serif" w:hAnsi="PT Astra Serif"/>
          <w:color w:val="000000"/>
          <w:sz w:val="24"/>
          <w:szCs w:val="24"/>
        </w:rPr>
      </w:pPr>
      <w:r>
        <w:rPr>
          <w:rFonts w:ascii="PT Astra Serif" w:hAnsi="PT Astra Serif" w:cs="Times New Roman"/>
          <w:color w:val="000000"/>
          <w:sz w:val="24"/>
          <w:szCs w:val="24"/>
        </w:rPr>
        <w:t>2. на сайтах ОГКУСЗН Ульяновской области отделение по Тереньгульскому району и администрации МО «Тереньгульский район» размещено 42 статьи на следующие темы: Вниманию многодетных семей; О дополнительных мерах государственной социальной поддержки семей, имеющих детей; Уважаемые родители, имеющие на руках нереализованный Государственный сертификат на именной капитал «Семья»!;  Предоставление социальных выплат семьям Ульяновской области в период пандемии; О приёме документов на выплату из средств сертификата «Семья»; Прием заявлений на единовременную выплату в размере 7000 рублей на детей в возрасте от 3 до 7 лет за счёт средств именного капитала "Семья"; Отделения социальной защиты продолжат работу в майские праздники; Дополнительные меры социальной поддержки семей, имеющим детей, и отдельных категорий граждан в связи с распространением новой коронавирусной инфекции (COVID-19) на территории Ульяновской области; Справочно-информационная линия; В Ульяновской области будут введены дополнительные меры поддержки для старшего поколения и семей с детьми; Вниманию граждан получателей пособий, компенсационных и иных социальных выплат!; Внимание!  Внимание!  Внимание! (о завершении приема документов на выплату за счет средств государственного именного капитала «Семья»); Вниманию многодетных семей; Уважаемые родители, имеющие на руках нереализованный Государственный сертификат на именной капитал «Семья»!; «О ежемесячной денежной выплате на ребенка в возрасте от трех до семи лет включительно»; «Ежегодная выплата многодетным семьям на приобретение школьной формы и спортивной одежды»; «О ежемесячных денежных выплатах на проезд и питание на каждого ребенка из многодетной семьи, обучающегося в общеобразовательной организации»; «Информация для многодетных семей»; «Все начинается с контракта»; «О социальном контракте»; «Именной капитал «Семья»».</w:t>
      </w:r>
    </w:p>
    <w:p w:rsidR="00061946" w:rsidRDefault="00A7253D">
      <w:pPr>
        <w:pStyle w:val="Standard"/>
        <w:spacing w:line="240" w:lineRule="auto"/>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 xml:space="preserve"> Также производится информирование через группы в мессенджерах ОК, Vk, в Viber: группа «Родители Тереньгульского района», Группа «Детские пособия и льготы г. Ульяновска», группа «На лавочке», группа «МО Тереньгульский район», группа «Парус Надежды Тереньга».</w:t>
      </w:r>
    </w:p>
    <w:p w:rsidR="00061946" w:rsidRDefault="00061946">
      <w:pPr>
        <w:pStyle w:val="Standard"/>
        <w:spacing w:after="0" w:line="240" w:lineRule="auto"/>
        <w:jc w:val="both"/>
        <w:rPr>
          <w:rFonts w:ascii="PT Astra Serif" w:hAnsi="PT Astra Serif" w:cs="Times New Roman"/>
          <w:color w:val="000000"/>
          <w:sz w:val="24"/>
          <w:szCs w:val="24"/>
        </w:rPr>
      </w:pPr>
    </w:p>
    <w:p w:rsidR="00061946" w:rsidRDefault="00061946">
      <w:pPr>
        <w:pStyle w:val="Standard"/>
        <w:spacing w:after="0" w:line="240" w:lineRule="auto"/>
        <w:jc w:val="both"/>
        <w:rPr>
          <w:rFonts w:ascii="PT Astra Serif" w:hAnsi="PT Astra Serif" w:cs="Times New Roman"/>
          <w:color w:val="000000"/>
          <w:sz w:val="24"/>
          <w:szCs w:val="24"/>
        </w:rPr>
      </w:pPr>
    </w:p>
    <w:p w:rsidR="00061946" w:rsidRDefault="00061946">
      <w:pPr>
        <w:pStyle w:val="Standard"/>
        <w:spacing w:after="0" w:line="240" w:lineRule="auto"/>
        <w:jc w:val="both"/>
        <w:rPr>
          <w:rFonts w:ascii="PT Astra Serif" w:hAnsi="PT Astra Serif" w:cs="Times New Roman"/>
          <w:color w:val="000000"/>
          <w:sz w:val="24"/>
          <w:szCs w:val="24"/>
        </w:rPr>
      </w:pPr>
    </w:p>
    <w:p w:rsidR="00061946" w:rsidRDefault="00061946">
      <w:pPr>
        <w:pStyle w:val="Standard"/>
        <w:spacing w:after="0" w:line="240" w:lineRule="auto"/>
        <w:jc w:val="both"/>
        <w:rPr>
          <w:rFonts w:ascii="PT Astra Serif" w:hAnsi="PT Astra Serif"/>
          <w:color w:val="000000"/>
          <w:sz w:val="24"/>
          <w:szCs w:val="24"/>
        </w:rPr>
      </w:pPr>
    </w:p>
    <w:sectPr w:rsidR="00061946">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579" w:rsidRDefault="00A7253D">
      <w:r>
        <w:separator/>
      </w:r>
    </w:p>
  </w:endnote>
  <w:endnote w:type="continuationSeparator" w:id="0">
    <w:p w:rsidR="00FB0579" w:rsidRDefault="00A7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jaVu San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PT Sans">
    <w:charset w:val="00"/>
    <w:family w:val="roman"/>
    <w:pitch w:val="variable"/>
  </w:font>
  <w:font w:name="Tahoma">
    <w:panose1 w:val="020B0604030504040204"/>
    <w:charset w:val="00"/>
    <w:family w:val="swiss"/>
    <w:pitch w:val="variable"/>
    <w:sig w:usb0="E1002EFF" w:usb1="C000605B" w:usb2="00000029" w:usb3="00000000" w:csb0="000101FF" w:csb1="00000000"/>
  </w:font>
  <w:font w:name="Noto Sans Devanagari">
    <w:panose1 w:val="020B0502040504020204"/>
    <w:charset w:val="00"/>
    <w:family w:val="swiss"/>
    <w:notTrueType/>
    <w:pitch w:val="variable"/>
    <w:sig w:usb0="80008023" w:usb1="00002046" w:usb2="00000000" w:usb3="00000000" w:csb0="00000001" w:csb1="00000000"/>
  </w:font>
  <w:font w:name="Droid Sans Devanagari">
    <w:charset w:val="00"/>
    <w:family w:val="swiss"/>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T Astra Serif">
    <w:altName w:val="Arial"/>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579" w:rsidRDefault="00A7253D">
      <w:r>
        <w:rPr>
          <w:color w:val="000000"/>
        </w:rPr>
        <w:separator/>
      </w:r>
    </w:p>
  </w:footnote>
  <w:footnote w:type="continuationSeparator" w:id="0">
    <w:p w:rsidR="00FB0579" w:rsidRDefault="00A72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33CCB"/>
    <w:multiLevelType w:val="multilevel"/>
    <w:tmpl w:val="DFAC4F6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46"/>
    <w:rsid w:val="00061946"/>
    <w:rsid w:val="00A7253D"/>
    <w:rsid w:val="00D95F1F"/>
    <w:rsid w:val="00FB05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6F50A94A-6AB1-4345-AF2C-DDFAF84C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 w:val="22"/>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PT Sans" w:eastAsia="Tahoma" w:hAnsi="PT Sans" w:cs="Noto Sans Devanagari"/>
      <w:sz w:val="28"/>
      <w:szCs w:val="28"/>
    </w:rPr>
  </w:style>
  <w:style w:type="paragraph" w:customStyle="1" w:styleId="Textbody">
    <w:name w:val="Text body"/>
    <w:basedOn w:val="Standard"/>
    <w:pPr>
      <w:spacing w:after="140"/>
    </w:pPr>
  </w:style>
  <w:style w:type="paragraph" w:styleId="a3">
    <w:name w:val="List"/>
    <w:basedOn w:val="Textbody"/>
    <w:rPr>
      <w:rFonts w:ascii="PT Sans" w:eastAsia="PT Sans" w:hAnsi="PT Sans" w:cs="Noto Sans Devanagari"/>
    </w:rPr>
  </w:style>
  <w:style w:type="paragraph" w:styleId="a4">
    <w:name w:val="caption"/>
    <w:basedOn w:val="Standard"/>
    <w:pPr>
      <w:suppressLineNumbers/>
      <w:spacing w:before="120" w:after="120"/>
    </w:pPr>
    <w:rPr>
      <w:rFonts w:ascii="PT Sans" w:eastAsia="PT Sans" w:hAnsi="PT Sans" w:cs="Noto Sans Devanagari"/>
      <w:i/>
      <w:iCs/>
      <w:sz w:val="24"/>
      <w:szCs w:val="24"/>
    </w:rPr>
  </w:style>
  <w:style w:type="paragraph" w:customStyle="1" w:styleId="Index">
    <w:name w:val="Index"/>
    <w:basedOn w:val="Standard"/>
    <w:pPr>
      <w:suppressLineNumbers/>
    </w:pPr>
    <w:rPr>
      <w:rFonts w:cs="Droid Sans Devanagari"/>
      <w:sz w:val="24"/>
    </w:rPr>
  </w:style>
  <w:style w:type="paragraph" w:styleId="a5">
    <w:name w:val="index heading"/>
    <w:basedOn w:val="Standard"/>
    <w:pPr>
      <w:suppressLineNumbers/>
    </w:pPr>
    <w:rPr>
      <w:rFonts w:ascii="PT Sans" w:eastAsia="PT Sans" w:hAnsi="PT Sans" w:cs="Noto Sans Devanagari"/>
    </w:rPr>
  </w:style>
  <w:style w:type="paragraph" w:styleId="a6">
    <w:name w:val="List Paragraph"/>
    <w:basedOn w:val="Standard"/>
    <w:pPr>
      <w:ind w:left="720"/>
    </w:pPr>
  </w:style>
  <w:style w:type="paragraph" w:styleId="a7">
    <w:name w:val="No Spacing"/>
    <w:pPr>
      <w:widowControl/>
    </w:pPr>
  </w:style>
  <w:style w:type="paragraph" w:customStyle="1" w:styleId="TableContents">
    <w:name w:val="Table Contents"/>
    <w:basedOn w:val="Standard"/>
    <w:pPr>
      <w:widowControl w:val="0"/>
      <w:suppressLineNumbers/>
      <w:spacing w:after="0" w:line="240" w:lineRule="auto"/>
    </w:pPr>
    <w:rPr>
      <w:rFonts w:ascii="Arial" w:eastAsia="Lucida Sans Unicode" w:hAnsi="Arial" w:cs="Times New Roman"/>
      <w:kern w:val="3"/>
      <w:sz w:val="20"/>
      <w:szCs w:val="24"/>
    </w:rPr>
  </w:style>
  <w:style w:type="paragraph" w:customStyle="1" w:styleId="formattext">
    <w:name w:val="formattext"/>
    <w:basedOn w:val="Standard"/>
    <w:pPr>
      <w:spacing w:before="280" w:after="280" w:line="240" w:lineRule="auto"/>
    </w:pPr>
    <w:rPr>
      <w:rFonts w:ascii="Times New Roman" w:eastAsia="Times New Roman" w:hAnsi="Times New Roman" w:cs="Times New Roman"/>
      <w:sz w:val="24"/>
      <w:szCs w:val="24"/>
      <w:lang w:eastAsia="zh-CN"/>
    </w:rPr>
  </w:style>
  <w:style w:type="paragraph" w:styleId="a8">
    <w:name w:val="Normal (Web)"/>
    <w:basedOn w:val="Standard"/>
    <w:pPr>
      <w:spacing w:before="280" w:after="280" w:line="240" w:lineRule="auto"/>
    </w:pPr>
    <w:rPr>
      <w:rFonts w:ascii="Times New Roman" w:eastAsia="Times New Roman" w:hAnsi="Times New Roman" w:cs="Times New Roman"/>
      <w:sz w:val="24"/>
      <w:szCs w:val="24"/>
      <w:lang w:eastAsia="ru-RU"/>
    </w:rPr>
  </w:style>
  <w:style w:type="character" w:customStyle="1" w:styleId="ListLabel1">
    <w:name w:val="ListLabel 1"/>
    <w:rPr>
      <w:rFonts w:ascii="Times New Roman" w:eastAsia="Times New Roman" w:hAnsi="Times New Roman" w:cs="Times New Roman"/>
      <w:color w:val="0000FF"/>
      <w:sz w:val="28"/>
      <w:szCs w:val="28"/>
      <w:u w:val="single"/>
    </w:rPr>
  </w:style>
  <w:style w:type="character" w:customStyle="1" w:styleId="Internetlink">
    <w:name w:val="Internet link"/>
    <w:rPr>
      <w:color w:val="000080"/>
      <w:u w:val="single"/>
    </w:rPr>
  </w:style>
  <w:style w:type="character" w:customStyle="1" w:styleId="ListLabel2">
    <w:name w:val="ListLabel 2"/>
    <w:rPr>
      <w:rFonts w:ascii="Times New Roman" w:eastAsia="Times New Roman" w:hAnsi="Times New Roman" w:cs="Times New Roman"/>
      <w:color w:val="0000FF"/>
      <w:sz w:val="28"/>
      <w:szCs w:val="28"/>
      <w:u w:val="single"/>
    </w:rPr>
  </w:style>
  <w:style w:type="character" w:customStyle="1" w:styleId="ListLabel3">
    <w:name w:val="ListLabel 3"/>
    <w:rPr>
      <w:rFonts w:ascii="Times New Roman" w:eastAsia="Times New Roman" w:hAnsi="Times New Roman" w:cs="Times New Roman"/>
      <w:color w:val="0000FF"/>
      <w:sz w:val="28"/>
      <w:szCs w:val="28"/>
      <w:u w:val="single"/>
    </w:rPr>
  </w:style>
  <w:style w:type="character" w:customStyle="1" w:styleId="ListLabel4">
    <w:name w:val="ListLabel 4"/>
    <w:rPr>
      <w:rFonts w:ascii="Times New Roman" w:eastAsia="Times New Roman" w:hAnsi="Times New Roman" w:cs="Times New Roman"/>
      <w:sz w:val="28"/>
      <w:szCs w:val="28"/>
    </w:rPr>
  </w:style>
  <w:style w:type="character" w:customStyle="1" w:styleId="ListLabel5">
    <w:name w:val="ListLabel 5"/>
    <w:rPr>
      <w:rFonts w:ascii="Times New Roman" w:eastAsia="Times New Roman" w:hAnsi="Times New Roman" w:cs="Times New Roman"/>
      <w:color w:val="0000FF"/>
      <w:sz w:val="28"/>
      <w:szCs w:val="28"/>
      <w:u w:val="single"/>
    </w:rPr>
  </w:style>
  <w:style w:type="character" w:customStyle="1" w:styleId="ListLabel6">
    <w:name w:val="ListLabel 6"/>
    <w:rPr>
      <w:rFonts w:ascii="Times New Roman" w:eastAsia="Times New Roman" w:hAnsi="Times New Roman" w:cs="Times New Roman"/>
      <w:sz w:val="28"/>
      <w:szCs w:val="28"/>
    </w:rPr>
  </w:style>
  <w:style w:type="character" w:customStyle="1" w:styleId="2">
    <w:name w:val="Основной шрифт абзаца2"/>
  </w:style>
  <w:style w:type="numbering" w:customStyle="1" w:styleId="NoList1">
    <w:name w:val="No List_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Цыганцова</dc:creator>
  <cp:lastModifiedBy>tn.priss@mail.ru</cp:lastModifiedBy>
  <cp:revision>2</cp:revision>
  <dcterms:created xsi:type="dcterms:W3CDTF">2021-01-28T03:26:00Z</dcterms:created>
  <dcterms:modified xsi:type="dcterms:W3CDTF">2021-01-28T03:26:00Z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